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53E5D" w14:textId="77777777" w:rsidR="00B53CA2" w:rsidRPr="006402EF" w:rsidRDefault="00B53CA2" w:rsidP="00B53CA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402EF">
        <w:rPr>
          <w:rFonts w:ascii="Times New Roman" w:hAnsi="Times New Roman" w:cs="Times New Roman"/>
          <w:b/>
          <w:sz w:val="20"/>
          <w:szCs w:val="20"/>
          <w:lang w:val="en-NZ"/>
        </w:rPr>
        <w:t>Supplementary Table S2.</w:t>
      </w:r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 Comparison of proportions of Consensus Molecular Subtypes (CMS) and associated gene signatures of colorectal cancers (CRC) from </w:t>
      </w:r>
      <w:r w:rsidRPr="006402EF">
        <w:rPr>
          <w:rFonts w:ascii="Times New Roman" w:hAnsi="Times New Roman" w:cs="Times New Roman"/>
          <w:sz w:val="20"/>
          <w:szCs w:val="20"/>
        </w:rPr>
        <w:t>Colorectal Cancer Subtyping Consortium</w:t>
      </w:r>
      <w:r w:rsidRPr="006402EF">
        <w:rPr>
          <w:rFonts w:ascii="Times New Roman" w:hAnsi="Times New Roman" w:cs="Times New Roman"/>
          <w:sz w:val="20"/>
          <w:szCs w:val="20"/>
          <w:vertAlign w:val="superscript"/>
        </w:rPr>
        <w:t xml:space="preserve">8 </w:t>
      </w:r>
      <w:r w:rsidRPr="006402EF">
        <w:rPr>
          <w:rFonts w:ascii="Times New Roman" w:hAnsi="Times New Roman" w:cs="Times New Roman"/>
          <w:sz w:val="20"/>
          <w:szCs w:val="20"/>
        </w:rPr>
        <w:t>and the current New Zealand CRC Predict study.</w:t>
      </w:r>
    </w:p>
    <w:tbl>
      <w:tblPr>
        <w:tblStyle w:val="TableGrid"/>
        <w:tblpPr w:leftFromText="180" w:rightFromText="180" w:vertAnchor="text" w:horzAnchor="margin" w:tblpY="74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53CA2" w:rsidRPr="006402EF" w14:paraId="63EEFC93" w14:textId="77777777" w:rsidTr="00F93E23">
        <w:trPr>
          <w:trHeight w:val="416"/>
        </w:trPr>
        <w:tc>
          <w:tcPr>
            <w:tcW w:w="1502" w:type="dxa"/>
          </w:tcPr>
          <w:p w14:paraId="4F164090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23B7B8CB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CMS1</w:t>
            </w:r>
          </w:p>
          <w:p w14:paraId="5A390D79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MSI immune</w:t>
            </w:r>
          </w:p>
        </w:tc>
        <w:tc>
          <w:tcPr>
            <w:tcW w:w="1503" w:type="dxa"/>
          </w:tcPr>
          <w:p w14:paraId="59C6D0F8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CMS2</w:t>
            </w:r>
          </w:p>
          <w:p w14:paraId="3B4B9728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Canonical</w:t>
            </w:r>
          </w:p>
        </w:tc>
        <w:tc>
          <w:tcPr>
            <w:tcW w:w="1503" w:type="dxa"/>
          </w:tcPr>
          <w:p w14:paraId="5DF2A3E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CMS3</w:t>
            </w:r>
          </w:p>
          <w:p w14:paraId="4087EFD3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Metabolic</w:t>
            </w:r>
          </w:p>
        </w:tc>
        <w:tc>
          <w:tcPr>
            <w:tcW w:w="1503" w:type="dxa"/>
          </w:tcPr>
          <w:p w14:paraId="3A084FFD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CMS4</w:t>
            </w:r>
          </w:p>
          <w:p w14:paraId="6BF16AA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Mesenchymal</w:t>
            </w:r>
          </w:p>
        </w:tc>
        <w:tc>
          <w:tcPr>
            <w:tcW w:w="1503" w:type="dxa"/>
          </w:tcPr>
          <w:p w14:paraId="2796AA3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Unclassified</w:t>
            </w:r>
          </w:p>
          <w:p w14:paraId="5A0DF14D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3CA2" w:rsidRPr="006402EF" w14:paraId="097A0B45" w14:textId="77777777" w:rsidTr="00F93E23">
        <w:tc>
          <w:tcPr>
            <w:tcW w:w="1502" w:type="dxa"/>
            <w:vMerge w:val="restart"/>
          </w:tcPr>
          <w:p w14:paraId="625C78EE" w14:textId="77777777" w:rsidR="00B53CA2" w:rsidRPr="006402EF" w:rsidRDefault="00B53CA2" w:rsidP="00F93E23">
            <w:pPr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 study</w:t>
            </w: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NZ"/>
              </w:rPr>
              <w:t>8</w:t>
            </w:r>
          </w:p>
        </w:tc>
        <w:tc>
          <w:tcPr>
            <w:tcW w:w="1502" w:type="dxa"/>
          </w:tcPr>
          <w:p w14:paraId="10982106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14%</w:t>
            </w:r>
          </w:p>
        </w:tc>
        <w:tc>
          <w:tcPr>
            <w:tcW w:w="1503" w:type="dxa"/>
          </w:tcPr>
          <w:p w14:paraId="37379F7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37%</w:t>
            </w:r>
          </w:p>
        </w:tc>
        <w:tc>
          <w:tcPr>
            <w:tcW w:w="1503" w:type="dxa"/>
          </w:tcPr>
          <w:p w14:paraId="6BEEAD7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13%</w:t>
            </w:r>
          </w:p>
        </w:tc>
        <w:tc>
          <w:tcPr>
            <w:tcW w:w="1503" w:type="dxa"/>
          </w:tcPr>
          <w:p w14:paraId="3E80ADE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23%</w:t>
            </w:r>
          </w:p>
        </w:tc>
        <w:tc>
          <w:tcPr>
            <w:tcW w:w="1503" w:type="dxa"/>
          </w:tcPr>
          <w:p w14:paraId="699B64E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13%</w:t>
            </w:r>
          </w:p>
        </w:tc>
      </w:tr>
      <w:tr w:rsidR="00B53CA2" w:rsidRPr="006402EF" w14:paraId="4D0236D4" w14:textId="77777777" w:rsidTr="00F93E23">
        <w:tc>
          <w:tcPr>
            <w:tcW w:w="1502" w:type="dxa"/>
            <w:vMerge/>
          </w:tcPr>
          <w:p w14:paraId="2A0F0F63" w14:textId="77777777" w:rsidR="00B53CA2" w:rsidRPr="006402EF" w:rsidRDefault="00B53CA2" w:rsidP="00F93E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1ECE2115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Immune</w:t>
            </w:r>
          </w:p>
          <w:p w14:paraId="64D7ED7B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infiltration and activation</w:t>
            </w:r>
          </w:p>
        </w:tc>
        <w:tc>
          <w:tcPr>
            <w:tcW w:w="1503" w:type="dxa"/>
          </w:tcPr>
          <w:p w14:paraId="4ABE732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proofErr w:type="spellStart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Wnt</w:t>
            </w:r>
            <w:proofErr w:type="spellEnd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 xml:space="preserve"> and </w:t>
            </w:r>
            <w:proofErr w:type="spellStart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Myc</w:t>
            </w:r>
            <w:proofErr w:type="spellEnd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 xml:space="preserve"> activation</w:t>
            </w:r>
          </w:p>
          <w:p w14:paraId="0753A4F7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2EEC4164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Metabolic</w:t>
            </w:r>
          </w:p>
          <w:p w14:paraId="389572DE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deregulation</w:t>
            </w:r>
          </w:p>
          <w:p w14:paraId="58648AC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242E1113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Stromal infiltration,</w:t>
            </w:r>
          </w:p>
          <w:p w14:paraId="1651D2A2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TGF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l-GR"/>
              </w:rPr>
              <w:t xml:space="preserve">β 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activation,</w:t>
            </w:r>
          </w:p>
          <w:p w14:paraId="5C0A4453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angiogenesis</w:t>
            </w:r>
          </w:p>
        </w:tc>
        <w:tc>
          <w:tcPr>
            <w:tcW w:w="1503" w:type="dxa"/>
          </w:tcPr>
          <w:p w14:paraId="10EC1C3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3CA2" w:rsidRPr="006402EF" w14:paraId="20EDF1D7" w14:textId="77777777" w:rsidTr="00F93E23">
        <w:tc>
          <w:tcPr>
            <w:tcW w:w="1502" w:type="dxa"/>
            <w:vMerge w:val="restart"/>
          </w:tcPr>
          <w:p w14:paraId="68FE313D" w14:textId="77777777" w:rsidR="00B53CA2" w:rsidRPr="006402EF" w:rsidRDefault="00B53CA2" w:rsidP="00F93E2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b/>
                <w:sz w:val="16"/>
                <w:szCs w:val="16"/>
              </w:rPr>
              <w:t>NZ CRC Predict study</w:t>
            </w:r>
          </w:p>
        </w:tc>
        <w:tc>
          <w:tcPr>
            <w:tcW w:w="1502" w:type="dxa"/>
          </w:tcPr>
          <w:p w14:paraId="7AB3E346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19%</w:t>
            </w:r>
          </w:p>
        </w:tc>
        <w:tc>
          <w:tcPr>
            <w:tcW w:w="1503" w:type="dxa"/>
          </w:tcPr>
          <w:p w14:paraId="6222E6C5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47%</w:t>
            </w:r>
          </w:p>
        </w:tc>
        <w:tc>
          <w:tcPr>
            <w:tcW w:w="1503" w:type="dxa"/>
          </w:tcPr>
          <w:p w14:paraId="6FFBF499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12%</w:t>
            </w:r>
          </w:p>
        </w:tc>
        <w:tc>
          <w:tcPr>
            <w:tcW w:w="1503" w:type="dxa"/>
          </w:tcPr>
          <w:p w14:paraId="2FE3740A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6%</w:t>
            </w:r>
          </w:p>
        </w:tc>
        <w:tc>
          <w:tcPr>
            <w:tcW w:w="1503" w:type="dxa"/>
          </w:tcPr>
          <w:p w14:paraId="43E7712F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16%</w:t>
            </w:r>
          </w:p>
        </w:tc>
      </w:tr>
      <w:tr w:rsidR="00B53CA2" w:rsidRPr="006402EF" w14:paraId="4989DE09" w14:textId="77777777" w:rsidTr="00F93E23">
        <w:tc>
          <w:tcPr>
            <w:tcW w:w="1502" w:type="dxa"/>
            <w:vMerge/>
          </w:tcPr>
          <w:p w14:paraId="63638FCF" w14:textId="77777777" w:rsidR="00B53CA2" w:rsidRPr="006402EF" w:rsidRDefault="00B53CA2" w:rsidP="00F93E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7D90D5B5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Immune</w:t>
            </w:r>
          </w:p>
          <w:p w14:paraId="386374F8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infiltration and activation</w:t>
            </w:r>
          </w:p>
        </w:tc>
        <w:tc>
          <w:tcPr>
            <w:tcW w:w="1503" w:type="dxa"/>
          </w:tcPr>
          <w:p w14:paraId="5A8B1D71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Neural activation</w:t>
            </w:r>
          </w:p>
        </w:tc>
        <w:tc>
          <w:tcPr>
            <w:tcW w:w="1503" w:type="dxa"/>
          </w:tcPr>
          <w:p w14:paraId="25F55F9B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Metabolic</w:t>
            </w:r>
          </w:p>
          <w:p w14:paraId="516171D5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deregulation</w:t>
            </w:r>
          </w:p>
          <w:p w14:paraId="2258DEE2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466B4A29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Stromal infiltration,</w:t>
            </w:r>
          </w:p>
          <w:p w14:paraId="1D08DA5E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TGF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l-GR"/>
              </w:rPr>
              <w:t xml:space="preserve">β 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activation,</w:t>
            </w:r>
          </w:p>
          <w:p w14:paraId="77AE08F5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angiogenesis</w:t>
            </w:r>
          </w:p>
        </w:tc>
        <w:tc>
          <w:tcPr>
            <w:tcW w:w="1503" w:type="dxa"/>
          </w:tcPr>
          <w:p w14:paraId="6A9AA3C6" w14:textId="77777777" w:rsidR="00B53CA2" w:rsidRPr="006402EF" w:rsidRDefault="00B53CA2" w:rsidP="00F93E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917E9D1" w14:textId="77777777" w:rsidR="00B53CA2" w:rsidRDefault="00B53CA2" w:rsidP="00B53CA2">
      <w:pPr>
        <w:rPr>
          <w:rFonts w:ascii="Times New Roman" w:hAnsi="Times New Roman" w:cs="Times New Roman"/>
          <w:sz w:val="16"/>
          <w:szCs w:val="16"/>
        </w:rPr>
      </w:pPr>
    </w:p>
    <w:p w14:paraId="50ADB728" w14:textId="77777777" w:rsidR="00B53CA2" w:rsidRDefault="00B53CA2">
      <w:bookmarkStart w:id="0" w:name="_GoBack"/>
      <w:bookmarkEnd w:id="0"/>
    </w:p>
    <w:sectPr w:rsidR="00B53C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CA2"/>
    <w:rsid w:val="00B5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98AD"/>
  <w15:chartTrackingRefBased/>
  <w15:docId w15:val="{00D1B45B-AD16-4198-AE85-5D90AABD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CA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CA2"/>
    <w:pPr>
      <w:spacing w:after="0" w:line="240" w:lineRule="auto"/>
    </w:pPr>
    <w:rPr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2019-11-05T14:06:00Z</dcterms:created>
  <dcterms:modified xsi:type="dcterms:W3CDTF">2019-11-05T14:08:00Z</dcterms:modified>
</cp:coreProperties>
</file>